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50918" w14:textId="77777777" w:rsidR="00D26484" w:rsidRDefault="00787B1A" w:rsidP="006A0FA9"/>
    <w:p w14:paraId="2B2AB23D" w14:textId="77777777" w:rsidR="006A0FA9" w:rsidRDefault="006A0FA9" w:rsidP="006A0FA9"/>
    <w:p w14:paraId="2004A3CE" w14:textId="77777777" w:rsidR="006A0FA9" w:rsidRPr="00E713A2" w:rsidRDefault="006A0FA9" w:rsidP="006A0FA9"/>
    <w:p w14:paraId="6D0CE0E9" w14:textId="77777777" w:rsidR="00BB7966" w:rsidRPr="00E713A2" w:rsidRDefault="00BB7966" w:rsidP="00BB7966">
      <w:pPr>
        <w:pStyle w:val="p1"/>
        <w:rPr>
          <w:rFonts w:asciiTheme="minorHAnsi" w:hAnsiTheme="minorHAnsi"/>
          <w:sz w:val="24"/>
          <w:szCs w:val="24"/>
        </w:rPr>
      </w:pPr>
      <w:r w:rsidRPr="00E713A2">
        <w:rPr>
          <w:rFonts w:asciiTheme="minorHAnsi" w:hAnsiTheme="minorHAnsi"/>
          <w:sz w:val="24"/>
          <w:szCs w:val="24"/>
        </w:rPr>
        <w:t>Working Group 1 (WG1)</w:t>
      </w:r>
    </w:p>
    <w:p w14:paraId="221D4B00" w14:textId="77777777" w:rsidR="00BB7966" w:rsidRPr="00E713A2" w:rsidRDefault="00BB7966" w:rsidP="00BB7966">
      <w:pPr>
        <w:pStyle w:val="p1"/>
        <w:rPr>
          <w:rFonts w:asciiTheme="minorHAnsi" w:hAnsiTheme="minorHAnsi"/>
          <w:sz w:val="24"/>
          <w:szCs w:val="24"/>
        </w:rPr>
      </w:pPr>
      <w:r w:rsidRPr="00E713A2">
        <w:rPr>
          <w:rFonts w:asciiTheme="minorHAnsi" w:hAnsiTheme="minorHAnsi"/>
          <w:sz w:val="24"/>
          <w:szCs w:val="24"/>
        </w:rPr>
        <w:t>Progress Report (PR1)</w:t>
      </w:r>
    </w:p>
    <w:p w14:paraId="58D2F852" w14:textId="77777777" w:rsidR="00BB7966" w:rsidRPr="00E713A2" w:rsidRDefault="00BB7966" w:rsidP="00BB7966">
      <w:pPr>
        <w:pStyle w:val="p1"/>
        <w:rPr>
          <w:rFonts w:asciiTheme="minorHAnsi" w:hAnsiTheme="minorHAnsi"/>
          <w:sz w:val="24"/>
          <w:szCs w:val="24"/>
        </w:rPr>
      </w:pPr>
      <w:r w:rsidRPr="00E713A2">
        <w:rPr>
          <w:rFonts w:asciiTheme="minorHAnsi" w:hAnsiTheme="minorHAnsi"/>
          <w:sz w:val="24"/>
          <w:szCs w:val="24"/>
        </w:rPr>
        <w:t>CA17139</w:t>
      </w:r>
      <w:r w:rsidRPr="00E713A2">
        <w:rPr>
          <w:rStyle w:val="apple-converted-space"/>
          <w:rFonts w:asciiTheme="minorHAnsi" w:hAnsiTheme="minorHAnsi"/>
          <w:sz w:val="24"/>
          <w:szCs w:val="24"/>
        </w:rPr>
        <w:t> </w:t>
      </w:r>
    </w:p>
    <w:p w14:paraId="308D39E8" w14:textId="77777777" w:rsidR="00BB7966" w:rsidRPr="00E713A2" w:rsidRDefault="00BB7966" w:rsidP="00BB7966">
      <w:pPr>
        <w:pStyle w:val="p1"/>
        <w:rPr>
          <w:rFonts w:asciiTheme="minorHAnsi" w:hAnsiTheme="minorHAnsi"/>
          <w:sz w:val="24"/>
          <w:szCs w:val="24"/>
        </w:rPr>
      </w:pPr>
      <w:r w:rsidRPr="00E713A2">
        <w:rPr>
          <w:rFonts w:asciiTheme="minorHAnsi" w:hAnsiTheme="minorHAnsi"/>
          <w:sz w:val="24"/>
          <w:szCs w:val="24"/>
        </w:rPr>
        <w:t>due date</w:t>
      </w:r>
      <w:r w:rsidRPr="00E713A2">
        <w:rPr>
          <w:rStyle w:val="apple-converted-space"/>
          <w:rFonts w:asciiTheme="minorHAnsi" w:hAnsiTheme="minorHAnsi"/>
          <w:sz w:val="24"/>
          <w:szCs w:val="24"/>
        </w:rPr>
        <w:t xml:space="preserve">  </w:t>
      </w:r>
      <w:r w:rsidRPr="00E713A2">
        <w:rPr>
          <w:rFonts w:asciiTheme="minorHAnsi" w:hAnsiTheme="minorHAnsi"/>
          <w:sz w:val="24"/>
          <w:szCs w:val="24"/>
        </w:rPr>
        <w:t>2019-11-01</w:t>
      </w:r>
    </w:p>
    <w:p w14:paraId="34F34423" w14:textId="77777777" w:rsidR="006A0FA9" w:rsidRPr="00E713A2" w:rsidRDefault="006A0FA9" w:rsidP="006A0FA9"/>
    <w:p w14:paraId="7389B7CC" w14:textId="77777777" w:rsidR="000275CA" w:rsidRPr="00E713A2" w:rsidRDefault="00BB7966" w:rsidP="00CD1D25">
      <w:pPr>
        <w:jc w:val="both"/>
      </w:pPr>
      <w:r w:rsidRPr="00E713A2">
        <w:t>The Working Goup 1 (WG1) is the general theoretical component of the COST action.</w:t>
      </w:r>
      <w:r w:rsidR="00CD1D25" w:rsidRPr="00E713A2">
        <w:t xml:space="preserve"> The </w:t>
      </w:r>
      <w:r w:rsidR="000275CA" w:rsidRPr="00E713A2">
        <w:t>task of WG1 is to adress “theory of topological entanglement” with applications in particular to polymers and fibres.</w:t>
      </w:r>
    </w:p>
    <w:p w14:paraId="055CF916" w14:textId="77777777" w:rsidR="000275CA" w:rsidRPr="00E713A2" w:rsidRDefault="000275CA" w:rsidP="006A0FA9"/>
    <w:p w14:paraId="5ACC6ABA" w14:textId="77777777" w:rsidR="009B64BB" w:rsidRPr="00E713A2" w:rsidRDefault="009B64BB" w:rsidP="00CD1D25">
      <w:pPr>
        <w:jc w:val="both"/>
      </w:pPr>
      <w:r w:rsidRPr="00E713A2">
        <w:t>At the end of this first reporting period, t</w:t>
      </w:r>
      <w:r w:rsidR="000275CA" w:rsidRPr="00E713A2">
        <w:t xml:space="preserve">he </w:t>
      </w:r>
      <w:r w:rsidRPr="00E713A2">
        <w:t xml:space="preserve">total number of </w:t>
      </w:r>
      <w:r w:rsidR="000275CA" w:rsidRPr="00E713A2">
        <w:t xml:space="preserve">participants </w:t>
      </w:r>
      <w:r w:rsidRPr="00E713A2">
        <w:t xml:space="preserve"> who are included  in the mailing list of WG1 is 29. A request was sent to all these colleaques, to report how progress has been made during first reporting period, since the </w:t>
      </w:r>
      <w:r w:rsidR="00FB0648" w:rsidRPr="00E713A2">
        <w:t>inaugural event in Trento 5-8 february 2019.</w:t>
      </w:r>
    </w:p>
    <w:p w14:paraId="6F274213" w14:textId="77777777" w:rsidR="00FB0648" w:rsidRPr="00E713A2" w:rsidRDefault="00FB0648" w:rsidP="006A0FA9"/>
    <w:p w14:paraId="501ED14E" w14:textId="77777777" w:rsidR="00FB0648" w:rsidRPr="00E713A2" w:rsidRDefault="00CD1D25" w:rsidP="006A0FA9">
      <w:r w:rsidRPr="00E713A2">
        <w:t xml:space="preserve">The number of articles that are to be credited  primarily for  WG1 can not be determined at the moment; the present reporting of articles only credit the entire COST project, without specifically crediting a Working Group. This makes sense, since there are several participants who are listed in more than one WG. However, a number of articles fall clearly within the WG1 </w:t>
      </w:r>
      <w:r w:rsidR="00E713A2">
        <w:t xml:space="preserve">area of theoretical foundations, </w:t>
      </w:r>
      <w:r w:rsidRPr="00E713A2">
        <w:t xml:space="preserve"> and the report is based on these articles.</w:t>
      </w:r>
    </w:p>
    <w:p w14:paraId="495087A9" w14:textId="77777777" w:rsidR="00CD1D25" w:rsidRPr="00E713A2" w:rsidRDefault="00CD1D25" w:rsidP="00D26BCA">
      <w:pPr>
        <w:jc w:val="both"/>
      </w:pPr>
    </w:p>
    <w:p w14:paraId="31712E92" w14:textId="77777777" w:rsidR="00D26BCA" w:rsidRDefault="00E713A2" w:rsidP="00D26BCA">
      <w:pPr>
        <w:jc w:val="both"/>
        <w:rPr>
          <w:rFonts w:eastAsia="Times New Roman" w:cs="Times New Roman"/>
        </w:rPr>
      </w:pPr>
      <w:r w:rsidRPr="00E713A2">
        <w:t>A notable contribution was reported by Ferrari, Paturej, Pia̧tek and Zhao in Nuclear Physics B945, 114673 (2019)</w:t>
      </w:r>
      <w:r w:rsidR="00D26BCA">
        <w:t xml:space="preserve">. They developed a </w:t>
      </w:r>
      <w:r w:rsidR="00D26BCA" w:rsidRPr="00D26BCA">
        <w:t>field theory approach to the statist</w:t>
      </w:r>
      <w:r w:rsidR="00D26BCA">
        <w:t xml:space="preserve">ical mechanics of a system of mutually linked polymer rings, and found connections to soliton supporting integrable equations. The authors also investigated potential applications to </w:t>
      </w:r>
      <w:r w:rsidR="00D26BCA" w:rsidRPr="00D26BCA">
        <w:rPr>
          <w:rFonts w:eastAsia="Times New Roman" w:cs="Times New Roman"/>
        </w:rPr>
        <w:t>topological quantum computing and high-</w:t>
      </w:r>
      <w:r w:rsidR="00D26BCA">
        <w:rPr>
          <w:rFonts w:eastAsia="Times New Roman" w:cs="Times New Roman"/>
        </w:rPr>
        <w:t xml:space="preserve">temperature </w:t>
      </w:r>
      <w:r w:rsidR="00D26BCA" w:rsidRPr="00D26BCA">
        <w:rPr>
          <w:rFonts w:eastAsia="Times New Roman" w:cs="Times New Roman"/>
        </w:rPr>
        <w:t xml:space="preserve"> superconductivity</w:t>
      </w:r>
      <w:r w:rsidR="00D26BCA">
        <w:rPr>
          <w:rFonts w:eastAsia="Times New Roman" w:cs="Times New Roman"/>
        </w:rPr>
        <w:t>.</w:t>
      </w:r>
    </w:p>
    <w:p w14:paraId="5E145826" w14:textId="77777777" w:rsidR="00D26BCA" w:rsidRPr="00D26BCA" w:rsidRDefault="00D26BCA" w:rsidP="00D26BCA">
      <w:pPr>
        <w:rPr>
          <w:rFonts w:eastAsia="Times New Roman" w:cs="Times New Roman"/>
        </w:rPr>
      </w:pPr>
    </w:p>
    <w:p w14:paraId="4D86A416" w14:textId="77777777" w:rsidR="00D26BCA" w:rsidRDefault="00D26BCA" w:rsidP="00D26BCA">
      <w:pPr>
        <w:pStyle w:val="p1"/>
        <w:jc w:val="both"/>
      </w:pPr>
      <w:r>
        <w:rPr>
          <w:rFonts w:asciiTheme="minorHAnsi" w:eastAsia="Times New Roman" w:hAnsiTheme="minorHAnsi"/>
          <w:sz w:val="24"/>
          <w:szCs w:val="24"/>
        </w:rPr>
        <w:t xml:space="preserve">Along the same lines of topologically stable soliton structures, Rybakov, Garaud and Babaev reported on findings of </w:t>
      </w:r>
      <w:r>
        <w:rPr>
          <w:rFonts w:asciiTheme="minorHAnsi" w:hAnsiTheme="minorHAnsi"/>
          <w:sz w:val="24"/>
          <w:szCs w:val="24"/>
        </w:rPr>
        <w:t>s</w:t>
      </w:r>
      <w:r w:rsidRPr="00D26BCA">
        <w:rPr>
          <w:rFonts w:asciiTheme="minorHAnsi" w:hAnsiTheme="minorHAnsi"/>
          <w:sz w:val="24"/>
          <w:szCs w:val="24"/>
        </w:rPr>
        <w:t>table Hopf-Skyrme topological excitations in the superconducting state</w:t>
      </w:r>
      <w:r>
        <w:rPr>
          <w:rFonts w:asciiTheme="minorHAnsi" w:hAnsiTheme="minorHAnsi"/>
          <w:sz w:val="24"/>
          <w:szCs w:val="24"/>
        </w:rPr>
        <w:t xml:space="preserve"> published in </w:t>
      </w:r>
      <w:r w:rsidRPr="00D26BCA">
        <w:rPr>
          <w:rFonts w:asciiTheme="minorHAnsi" w:hAnsiTheme="minorHAnsi"/>
          <w:sz w:val="24"/>
          <w:szCs w:val="24"/>
        </w:rPr>
        <w:t>Physical Review B 100 (9), 094515</w:t>
      </w:r>
      <w:r>
        <w:rPr>
          <w:rFonts w:asciiTheme="minorHAnsi" w:hAnsiTheme="minorHAnsi"/>
          <w:sz w:val="24"/>
          <w:szCs w:val="24"/>
        </w:rPr>
        <w:t xml:space="preserve"> (2019). An extension of this work towards s</w:t>
      </w:r>
      <w:r w:rsidRPr="00D26BCA">
        <w:rPr>
          <w:rFonts w:asciiTheme="minorHAnsi" w:hAnsiTheme="minorHAnsi"/>
          <w:sz w:val="24"/>
          <w:szCs w:val="24"/>
        </w:rPr>
        <w:t>ynthetic nuclear Skyrme matter in imbalanced Fermi superfluid mixtures</w:t>
      </w:r>
      <w:r>
        <w:rPr>
          <w:rFonts w:asciiTheme="minorHAnsi" w:hAnsiTheme="minorHAnsi"/>
          <w:sz w:val="24"/>
          <w:szCs w:val="24"/>
        </w:rPr>
        <w:t xml:space="preserve"> is being finalized. </w:t>
      </w:r>
    </w:p>
    <w:p w14:paraId="4151CA9E" w14:textId="77777777" w:rsidR="00D26BCA" w:rsidRDefault="00D26BCA" w:rsidP="00D26BCA">
      <w:pPr>
        <w:pStyle w:val="p1"/>
        <w:rPr>
          <w:rFonts w:asciiTheme="minorHAnsi" w:hAnsiTheme="minorHAnsi"/>
          <w:sz w:val="24"/>
          <w:szCs w:val="24"/>
        </w:rPr>
      </w:pPr>
    </w:p>
    <w:p w14:paraId="5D5C8EA0" w14:textId="0F8D3ED6" w:rsidR="00787B1A" w:rsidRPr="00787B1A" w:rsidRDefault="000236FD" w:rsidP="00787B1A">
      <w:pPr>
        <w:rPr>
          <w:rFonts w:ascii="Times New Roman" w:eastAsia="Times New Roman" w:hAnsi="Times New Roman" w:cs="Times New Roman"/>
        </w:rPr>
      </w:pPr>
      <w:r>
        <w:rPr>
          <w:rFonts w:eastAsia="Times New Roman" w:cs="Times New Roman"/>
        </w:rPr>
        <w:t xml:space="preserve">Dai reported together with Peng, Niemi and Wilczek on a breakthrough in understanding Hamiltonian structure of time crystals. The finding have potential application to entangled molecular chains. </w:t>
      </w:r>
      <w:r w:rsidR="00787B1A">
        <w:rPr>
          <w:rFonts w:eastAsia="Times New Roman" w:cs="Times New Roman"/>
        </w:rPr>
        <w:t>Physical Review A 99</w:t>
      </w:r>
      <w:bookmarkStart w:id="0" w:name="_GoBack"/>
      <w:bookmarkEnd w:id="0"/>
      <w:r w:rsidR="00787B1A" w:rsidRPr="00787B1A">
        <w:rPr>
          <w:rFonts w:eastAsia="Times New Roman" w:cs="Times New Roman"/>
        </w:rPr>
        <w:t>, 023425</w:t>
      </w:r>
      <w:r w:rsidR="00787B1A">
        <w:rPr>
          <w:rFonts w:eastAsia="Times New Roman" w:cs="Times New Roman"/>
        </w:rPr>
        <w:t xml:space="preserve"> (2019)</w:t>
      </w:r>
    </w:p>
    <w:p w14:paraId="79D6D514" w14:textId="77777777" w:rsidR="000236FD" w:rsidRDefault="000236FD" w:rsidP="000236FD">
      <w:pPr>
        <w:rPr>
          <w:rFonts w:eastAsia="Times New Roman" w:cs="Times New Roman"/>
        </w:rPr>
      </w:pPr>
    </w:p>
    <w:p w14:paraId="41B95D9F" w14:textId="77777777" w:rsidR="000236FD" w:rsidRDefault="000236FD" w:rsidP="00BD3462"/>
    <w:p w14:paraId="7F497240" w14:textId="77777777" w:rsidR="00BD3462" w:rsidRDefault="00BD3462" w:rsidP="00BD3462">
      <w:pPr>
        <w:rPr>
          <w:rFonts w:ascii="Times New Roman" w:eastAsia="Times New Roman" w:hAnsi="Times New Roman" w:cs="Times New Roman"/>
        </w:rPr>
      </w:pPr>
      <w:r>
        <w:t xml:space="preserve">Ilieva, in collaboration with Hou, Peng  and Niemi, and separately Dai and Niemi in collaboration with Liu and Peng, have developed novel 3D visualization approaches </w:t>
      </w:r>
      <w:r w:rsidRPr="00BD3462">
        <w:rPr>
          <w:rFonts w:cs="Times"/>
          <w:iCs/>
          <w:color w:val="000000"/>
        </w:rPr>
        <w:t xml:space="preserve">for structural analysis of proteins.  </w:t>
      </w:r>
      <w:r>
        <w:rPr>
          <w:rFonts w:cs="Times"/>
          <w:iCs/>
          <w:color w:val="000000"/>
        </w:rPr>
        <w:t xml:space="preserve">As applications they have considered the characterization of the myoglobin ligand gateway and the reconstruction of protein side-chain structure based on knowledge of the backbone geometry. The results have been published e.g. </w:t>
      </w:r>
      <w:r w:rsidRPr="00BD3462">
        <w:rPr>
          <w:rFonts w:cs="Times"/>
          <w:iCs/>
          <w:color w:val="000000"/>
        </w:rPr>
        <w:t xml:space="preserve">in </w:t>
      </w:r>
      <w:r w:rsidRPr="00BD3462">
        <w:rPr>
          <w:rFonts w:eastAsia="Times New Roman" w:cs="Times New Roman"/>
        </w:rPr>
        <w:t>Journal of Mathemat</w:t>
      </w:r>
      <w:r>
        <w:rPr>
          <w:rFonts w:eastAsia="Times New Roman" w:cs="Times New Roman"/>
        </w:rPr>
        <w:t xml:space="preserve">ical Chemistry 57,  1586 (2019), </w:t>
      </w:r>
      <w:r w:rsidRPr="00BD3462">
        <w:rPr>
          <w:rFonts w:ascii="Times New Roman" w:eastAsia="Times New Roman" w:hAnsi="Times New Roman" w:cs="Times New Roman"/>
        </w:rPr>
        <w:t>The Jour</w:t>
      </w:r>
      <w:r>
        <w:rPr>
          <w:rFonts w:ascii="Times New Roman" w:eastAsia="Times New Roman" w:hAnsi="Times New Roman" w:cs="Times New Roman"/>
        </w:rPr>
        <w:t>nal of chemical physics 150</w:t>
      </w:r>
      <w:r w:rsidRPr="00BD3462">
        <w:rPr>
          <w:rFonts w:ascii="Times New Roman" w:eastAsia="Times New Roman" w:hAnsi="Times New Roman" w:cs="Times New Roman"/>
        </w:rPr>
        <w:t>, 225103</w:t>
      </w:r>
      <w:r>
        <w:rPr>
          <w:rFonts w:ascii="Times New Roman" w:eastAsia="Times New Roman" w:hAnsi="Times New Roman" w:cs="Times New Roman"/>
        </w:rPr>
        <w:t xml:space="preserve"> (2019) and in AIP Conference Proceedings.</w:t>
      </w:r>
    </w:p>
    <w:p w14:paraId="3FB10B1E" w14:textId="77777777" w:rsidR="00294F66" w:rsidRDefault="00294F66" w:rsidP="00294F66">
      <w:pPr>
        <w:pStyle w:val="p1"/>
        <w:rPr>
          <w:rFonts w:ascii="Times New Roman" w:eastAsia="Times New Roman" w:hAnsi="Times New Roman"/>
          <w:color w:val="auto"/>
          <w:sz w:val="24"/>
          <w:szCs w:val="24"/>
        </w:rPr>
      </w:pPr>
    </w:p>
    <w:p w14:paraId="06046022" w14:textId="77777777" w:rsidR="000236FD" w:rsidRDefault="000236FD" w:rsidP="00294F66">
      <w:pPr>
        <w:pStyle w:val="p1"/>
        <w:rPr>
          <w:rFonts w:ascii="Times New Roman" w:eastAsia="Times New Roman" w:hAnsi="Times New Roman"/>
          <w:color w:val="auto"/>
          <w:sz w:val="24"/>
          <w:szCs w:val="24"/>
        </w:rPr>
      </w:pPr>
    </w:p>
    <w:p w14:paraId="70E8B0D8" w14:textId="77777777" w:rsidR="00694699" w:rsidRDefault="00694699" w:rsidP="00694699">
      <w:pPr>
        <w:rPr>
          <w:rFonts w:eastAsia="Times New Roman" w:cs="Times New Roman"/>
        </w:rPr>
      </w:pPr>
      <w:r>
        <w:rPr>
          <w:rFonts w:cs="Times"/>
          <w:color w:val="000000"/>
        </w:rPr>
        <w:t xml:space="preserve">Niemi reports on progress in understanding the phae structure of proteins as a function of temperature and acidity. For this, together with Begun and Molochkov, he has develpoed techniques to study thermodynamical properties of  entangled structures. The findings were reported </w:t>
      </w:r>
      <w:r w:rsidRPr="00694699">
        <w:rPr>
          <w:rFonts w:cs="Times"/>
          <w:color w:val="000000"/>
        </w:rPr>
        <w:t xml:space="preserve">in  </w:t>
      </w:r>
      <w:r w:rsidRPr="00694699">
        <w:rPr>
          <w:rFonts w:eastAsia="Times New Roman" w:cs="Times New Roman"/>
        </w:rPr>
        <w:t>Scientific reports 9 (1), 10819</w:t>
      </w:r>
      <w:r>
        <w:rPr>
          <w:rFonts w:eastAsia="Times New Roman" w:cs="Times New Roman"/>
        </w:rPr>
        <w:t xml:space="preserve"> (2019). </w:t>
      </w:r>
      <w:r w:rsidR="000236FD">
        <w:rPr>
          <w:rFonts w:eastAsia="Times New Roman" w:cs="Times New Roman"/>
        </w:rPr>
        <w:t xml:space="preserve"> Niemi also reported on development of novel topological indices, to characterize polyconal chains with applications to proteins, in </w:t>
      </w:r>
      <w:r w:rsidR="000236FD" w:rsidRPr="00694699">
        <w:rPr>
          <w:rFonts w:eastAsia="Times New Roman" w:cs="Times New Roman"/>
        </w:rPr>
        <w:t xml:space="preserve">Scientific reports 9 (1), </w:t>
      </w:r>
      <w:r w:rsidR="000236FD">
        <w:rPr>
          <w:rFonts w:ascii="Times New Roman" w:eastAsia="Times New Roman" w:hAnsi="Times New Roman" w:cs="Times New Roman"/>
        </w:rPr>
        <w:t xml:space="preserve">14641 </w:t>
      </w:r>
      <w:r w:rsidR="000236FD">
        <w:rPr>
          <w:rFonts w:eastAsia="Times New Roman" w:cs="Times New Roman"/>
        </w:rPr>
        <w:t xml:space="preserve"> (2019).   </w:t>
      </w:r>
    </w:p>
    <w:p w14:paraId="29D54D06" w14:textId="77777777" w:rsidR="000236FD" w:rsidRDefault="000236FD" w:rsidP="00694699">
      <w:pPr>
        <w:rPr>
          <w:rFonts w:eastAsia="Times New Roman" w:cs="Times New Roman"/>
        </w:rPr>
      </w:pPr>
    </w:p>
    <w:p w14:paraId="76F8B113" w14:textId="77777777" w:rsidR="000236FD" w:rsidRDefault="000236FD" w:rsidP="000236FD">
      <w:pPr>
        <w:pStyle w:val="p1"/>
        <w:rPr>
          <w:rFonts w:asciiTheme="minorHAnsi" w:hAnsiTheme="minorHAnsi"/>
          <w:sz w:val="24"/>
          <w:szCs w:val="24"/>
        </w:rPr>
      </w:pPr>
      <w:r w:rsidRPr="00294F66">
        <w:rPr>
          <w:rFonts w:asciiTheme="minorHAnsi" w:eastAsia="Times New Roman" w:hAnsiTheme="minorHAnsi"/>
          <w:sz w:val="24"/>
          <w:szCs w:val="24"/>
        </w:rPr>
        <w:t xml:space="preserve">Miller has reported on forth-coming publication on </w:t>
      </w:r>
      <w:r w:rsidRPr="00294F66">
        <w:rPr>
          <w:rFonts w:asciiTheme="minorHAnsi" w:hAnsiTheme="minorHAnsi"/>
          <w:sz w:val="24"/>
          <w:szCs w:val="24"/>
        </w:rPr>
        <w:t>Energy landscapes of folding a</w:t>
      </w:r>
      <w:r>
        <w:rPr>
          <w:rFonts w:asciiTheme="minorHAnsi" w:hAnsiTheme="minorHAnsi"/>
          <w:sz w:val="24"/>
          <w:szCs w:val="24"/>
        </w:rPr>
        <w:t xml:space="preserve">nd knotting protein-like chains, which is collaboration </w:t>
      </w:r>
      <w:r w:rsidRPr="00294F66">
        <w:rPr>
          <w:rFonts w:asciiTheme="minorHAnsi" w:hAnsiTheme="minorHAnsi"/>
          <w:sz w:val="24"/>
          <w:szCs w:val="24"/>
        </w:rPr>
        <w:t xml:space="preserve">with Ivan Coluzza </w:t>
      </w:r>
      <w:r>
        <w:rPr>
          <w:rFonts w:asciiTheme="minorHAnsi" w:hAnsiTheme="minorHAnsi"/>
          <w:sz w:val="24"/>
          <w:szCs w:val="24"/>
        </w:rPr>
        <w:t>and Giacometti.</w:t>
      </w:r>
    </w:p>
    <w:p w14:paraId="3DAE1432" w14:textId="77777777" w:rsidR="000236FD" w:rsidRDefault="000236FD" w:rsidP="000236FD">
      <w:pPr>
        <w:pStyle w:val="p1"/>
        <w:rPr>
          <w:rFonts w:asciiTheme="minorHAnsi" w:hAnsiTheme="minorHAnsi"/>
          <w:sz w:val="24"/>
          <w:szCs w:val="24"/>
        </w:rPr>
      </w:pPr>
    </w:p>
    <w:p w14:paraId="5A49AA63" w14:textId="77777777" w:rsidR="000236FD" w:rsidRDefault="000236FD" w:rsidP="000236FD">
      <w:pPr>
        <w:widowControl w:val="0"/>
        <w:autoSpaceDE w:val="0"/>
        <w:autoSpaceDN w:val="0"/>
        <w:adjustRightInd w:val="0"/>
        <w:spacing w:after="240" w:line="200" w:lineRule="atLeast"/>
        <w:rPr>
          <w:rFonts w:cs="Helvetica"/>
          <w:color w:val="18376A"/>
        </w:rPr>
      </w:pPr>
      <w:r>
        <w:t xml:space="preserve">Fajstrup reports on success in development of </w:t>
      </w:r>
      <w:r w:rsidRPr="00294F66">
        <w:t xml:space="preserve">new </w:t>
      </w:r>
      <w:r w:rsidRPr="00294F66">
        <w:rPr>
          <w:rFonts w:cs="Helvetica"/>
          <w:color w:val="18376A"/>
        </w:rPr>
        <w:t xml:space="preserve">approaches to amorphous structures using </w:t>
      </w:r>
      <w:r>
        <w:rPr>
          <w:rFonts w:cs="Helvetica"/>
          <w:color w:val="18376A"/>
        </w:rPr>
        <w:t xml:space="preserve">topological data analysis, </w:t>
      </w:r>
    </w:p>
    <w:p w14:paraId="571A8B34" w14:textId="77777777" w:rsidR="000236FD" w:rsidRDefault="000236FD" w:rsidP="000236FD">
      <w:pPr>
        <w:widowControl w:val="0"/>
        <w:autoSpaceDE w:val="0"/>
        <w:autoSpaceDN w:val="0"/>
        <w:adjustRightInd w:val="0"/>
        <w:spacing w:after="240" w:line="200" w:lineRule="atLeast"/>
        <w:jc w:val="both"/>
        <w:rPr>
          <w:rFonts w:cs="Times"/>
          <w:color w:val="000000"/>
        </w:rPr>
      </w:pPr>
      <w:r w:rsidRPr="00294F66">
        <w:rPr>
          <w:rFonts w:cs="Times"/>
          <w:color w:val="000000"/>
        </w:rPr>
        <w:t xml:space="preserve">Chernodub </w:t>
      </w:r>
      <w:r>
        <w:rPr>
          <w:rFonts w:cs="Times"/>
          <w:color w:val="000000"/>
        </w:rPr>
        <w:t xml:space="preserve">reports progress in constructing knotted structures in parity-odd </w:t>
      </w:r>
      <w:r w:rsidRPr="00294F66">
        <w:rPr>
          <w:rFonts w:cs="Times"/>
          <w:color w:val="000000"/>
        </w:rPr>
        <w:t>superconductors</w:t>
      </w:r>
      <w:r>
        <w:rPr>
          <w:rFonts w:cs="Times"/>
          <w:color w:val="000000"/>
        </w:rPr>
        <w:t xml:space="preserve">, that </w:t>
      </w:r>
      <w:r w:rsidRPr="00294F66">
        <w:rPr>
          <w:rFonts w:cs="Times"/>
          <w:color w:val="000000"/>
        </w:rPr>
        <w:t xml:space="preserve"> </w:t>
      </w:r>
      <w:r>
        <w:rPr>
          <w:rFonts w:cs="Times"/>
          <w:color w:val="000000"/>
        </w:rPr>
        <w:t>emerge as stable soliton structures in self-linked magnetic field.</w:t>
      </w:r>
      <w:r w:rsidRPr="00294F66">
        <w:rPr>
          <w:rFonts w:cs="Times"/>
          <w:color w:val="000000"/>
        </w:rPr>
        <w:t xml:space="preserve"> </w:t>
      </w:r>
      <w:r>
        <w:rPr>
          <w:rFonts w:cs="Times"/>
          <w:color w:val="000000"/>
        </w:rPr>
        <w:t xml:space="preserve"> An article is under preparation.</w:t>
      </w:r>
    </w:p>
    <w:p w14:paraId="305B31AB" w14:textId="77777777" w:rsidR="000236FD" w:rsidRPr="000236FD" w:rsidRDefault="000236FD" w:rsidP="000236FD">
      <w:pPr>
        <w:pStyle w:val="p1"/>
        <w:jc w:val="both"/>
        <w:rPr>
          <w:rFonts w:asciiTheme="minorHAnsi" w:hAnsiTheme="minorHAnsi"/>
          <w:sz w:val="24"/>
          <w:szCs w:val="24"/>
        </w:rPr>
      </w:pPr>
      <w:r w:rsidRPr="000236FD">
        <w:rPr>
          <w:rFonts w:asciiTheme="minorHAnsi" w:hAnsiTheme="minorHAnsi"/>
          <w:sz w:val="24"/>
          <w:szCs w:val="24"/>
        </w:rPr>
        <w:t>In addition, Ilieva reports that Bulgarian National Science Fund has provided national COST actions</w:t>
      </w:r>
      <w:r>
        <w:rPr>
          <w:rFonts w:asciiTheme="minorHAnsi" w:hAnsiTheme="minorHAnsi"/>
          <w:sz w:val="24"/>
          <w:szCs w:val="24"/>
        </w:rPr>
        <w:t xml:space="preserve"> </w:t>
      </w:r>
      <w:r w:rsidRPr="000236FD">
        <w:rPr>
          <w:rFonts w:asciiTheme="minorHAnsi" w:hAnsiTheme="minorHAnsi"/>
          <w:sz w:val="24"/>
          <w:szCs w:val="24"/>
        </w:rPr>
        <w:t>Co-funding under project title Topological Aspects of Biomolecular Dynamics</w:t>
      </w:r>
      <w:r w:rsidRPr="000236FD">
        <w:rPr>
          <w:rFonts w:asciiTheme="minorHAnsi" w:hAnsiTheme="minorHAnsi"/>
          <w:sz w:val="24"/>
          <w:szCs w:val="24"/>
        </w:rPr>
        <w:br/>
        <w:t>KP-06-COST-9/06.08.2019 (Bulgarian National Science Fund; August 2019 – July 2021)</w:t>
      </w:r>
      <w:r w:rsidRPr="000236FD">
        <w:rPr>
          <w:rStyle w:val="apple-converted-space"/>
          <w:rFonts w:asciiTheme="minorHAnsi" w:hAnsiTheme="minorHAnsi"/>
          <w:sz w:val="24"/>
          <w:szCs w:val="24"/>
        </w:rPr>
        <w:t> </w:t>
      </w:r>
    </w:p>
    <w:p w14:paraId="358D368D" w14:textId="77777777" w:rsidR="000236FD" w:rsidRDefault="000236FD" w:rsidP="00694699">
      <w:pPr>
        <w:rPr>
          <w:rFonts w:cs="Times"/>
          <w:color w:val="000000"/>
        </w:rPr>
      </w:pPr>
    </w:p>
    <w:p w14:paraId="0572995E" w14:textId="77777777" w:rsidR="000236FD" w:rsidRDefault="000236FD" w:rsidP="000236FD">
      <w:pPr>
        <w:jc w:val="both"/>
        <w:rPr>
          <w:rFonts w:ascii="Times New Roman" w:eastAsia="Times New Roman" w:hAnsi="Times New Roman" w:cs="Times New Roman"/>
        </w:rPr>
      </w:pPr>
      <w:r>
        <w:rPr>
          <w:rFonts w:ascii="Times New Roman" w:eastAsia="Times New Roman" w:hAnsi="Times New Roman" w:cs="Times New Roman"/>
        </w:rPr>
        <w:t>This first reporting period/process  has also brought up a number of proposal, to ensure uniformity between WG for the enamation of results from the project. In particular, it would be advisable that the poublications acknowledging the project would be posted in the homepage grouped according to Working Groups. For this, the leaders of each group should become participants in the posting process. Also, uniform template for reporting results from each working groups would be good to introduce, for the second reporting period.</w:t>
      </w:r>
    </w:p>
    <w:p w14:paraId="18724BF8" w14:textId="77777777" w:rsidR="000236FD" w:rsidRDefault="000236FD" w:rsidP="00694699">
      <w:pPr>
        <w:rPr>
          <w:rFonts w:ascii="Times New Roman" w:eastAsia="Times New Roman" w:hAnsi="Times New Roman" w:cs="Times New Roman"/>
        </w:rPr>
      </w:pPr>
    </w:p>
    <w:p w14:paraId="73D931FF" w14:textId="77777777" w:rsidR="000236FD" w:rsidRDefault="000236FD" w:rsidP="00694699">
      <w:pPr>
        <w:rPr>
          <w:rFonts w:ascii="Times New Roman" w:eastAsia="Times New Roman" w:hAnsi="Times New Roman" w:cs="Times New Roman"/>
        </w:rPr>
      </w:pPr>
    </w:p>
    <w:p w14:paraId="6E5FF9B9" w14:textId="77777777" w:rsidR="000236FD" w:rsidRDefault="000236FD" w:rsidP="00694699">
      <w:pPr>
        <w:rPr>
          <w:rFonts w:ascii="Times New Roman" w:eastAsia="Times New Roman" w:hAnsi="Times New Roman" w:cs="Times New Roman"/>
        </w:rPr>
      </w:pPr>
      <w:r>
        <w:rPr>
          <w:rFonts w:ascii="Times New Roman" w:eastAsia="Times New Roman" w:hAnsi="Times New Roman" w:cs="Times New Roman"/>
        </w:rPr>
        <w:t xml:space="preserve"> </w:t>
      </w:r>
    </w:p>
    <w:p w14:paraId="72FC123C" w14:textId="77777777" w:rsidR="000236FD" w:rsidRPr="00694699" w:rsidRDefault="000236FD" w:rsidP="00694699">
      <w:pPr>
        <w:rPr>
          <w:rFonts w:ascii="Times New Roman" w:eastAsia="Times New Roman" w:hAnsi="Times New Roman" w:cs="Times New Roman"/>
        </w:rPr>
      </w:pPr>
    </w:p>
    <w:p w14:paraId="4B547484" w14:textId="77777777" w:rsidR="00694699" w:rsidRDefault="00694699" w:rsidP="00294F66">
      <w:pPr>
        <w:widowControl w:val="0"/>
        <w:autoSpaceDE w:val="0"/>
        <w:autoSpaceDN w:val="0"/>
        <w:adjustRightInd w:val="0"/>
        <w:spacing w:after="240" w:line="200" w:lineRule="atLeast"/>
        <w:jc w:val="both"/>
        <w:rPr>
          <w:rFonts w:cs="Times"/>
          <w:color w:val="000000"/>
        </w:rPr>
      </w:pPr>
    </w:p>
    <w:p w14:paraId="0206DB60" w14:textId="77777777" w:rsidR="00294F66" w:rsidRDefault="00294F66" w:rsidP="00294F66">
      <w:pPr>
        <w:widowControl w:val="0"/>
        <w:autoSpaceDE w:val="0"/>
        <w:autoSpaceDN w:val="0"/>
        <w:adjustRightInd w:val="0"/>
        <w:spacing w:after="240" w:line="200" w:lineRule="atLeast"/>
        <w:rPr>
          <w:rFonts w:cs="Helvetica"/>
          <w:color w:val="18376A"/>
        </w:rPr>
      </w:pPr>
    </w:p>
    <w:p w14:paraId="5C1AA92C" w14:textId="77777777" w:rsidR="00294F66" w:rsidRPr="00294F66" w:rsidRDefault="00294F66" w:rsidP="00294F66">
      <w:pPr>
        <w:widowControl w:val="0"/>
        <w:autoSpaceDE w:val="0"/>
        <w:autoSpaceDN w:val="0"/>
        <w:adjustRightInd w:val="0"/>
        <w:spacing w:after="240" w:line="200" w:lineRule="atLeast"/>
        <w:rPr>
          <w:rFonts w:cs="Times"/>
          <w:color w:val="000000"/>
        </w:rPr>
      </w:pPr>
      <w:r w:rsidRPr="00294F66">
        <w:rPr>
          <w:rFonts w:cs="Helvetica"/>
          <w:color w:val="18376A"/>
        </w:rPr>
        <w:t xml:space="preserve"> </w:t>
      </w:r>
    </w:p>
    <w:p w14:paraId="05D8D8C7" w14:textId="77777777" w:rsidR="00294F66" w:rsidRPr="00294F66" w:rsidRDefault="00294F66" w:rsidP="00294F66">
      <w:pPr>
        <w:pStyle w:val="p1"/>
        <w:rPr>
          <w:rFonts w:asciiTheme="minorHAnsi" w:hAnsiTheme="minorHAnsi"/>
          <w:sz w:val="24"/>
          <w:szCs w:val="24"/>
        </w:rPr>
      </w:pPr>
    </w:p>
    <w:p w14:paraId="6B0101F6" w14:textId="77777777" w:rsidR="00BD3462" w:rsidRPr="00BD3462" w:rsidRDefault="00BD3462" w:rsidP="00BD3462">
      <w:pPr>
        <w:rPr>
          <w:rFonts w:ascii="Times New Roman" w:eastAsia="Times New Roman" w:hAnsi="Times New Roman" w:cs="Times New Roman"/>
        </w:rPr>
      </w:pPr>
    </w:p>
    <w:p w14:paraId="20B53900" w14:textId="77777777" w:rsidR="00BD3462" w:rsidRPr="00BD3462" w:rsidRDefault="00BD3462" w:rsidP="00BD3462">
      <w:pPr>
        <w:rPr>
          <w:rFonts w:eastAsia="Times New Roman" w:cs="Times New Roman"/>
        </w:rPr>
      </w:pPr>
    </w:p>
    <w:p w14:paraId="63586793" w14:textId="77777777" w:rsidR="00BD3462" w:rsidRPr="00BD3462" w:rsidRDefault="00BD3462" w:rsidP="00BD3462">
      <w:pPr>
        <w:widowControl w:val="0"/>
        <w:autoSpaceDE w:val="0"/>
        <w:autoSpaceDN w:val="0"/>
        <w:adjustRightInd w:val="0"/>
        <w:spacing w:after="240" w:line="360" w:lineRule="atLeast"/>
        <w:jc w:val="both"/>
        <w:rPr>
          <w:rFonts w:cs="Times"/>
          <w:color w:val="000000"/>
        </w:rPr>
      </w:pPr>
    </w:p>
    <w:p w14:paraId="518A638B" w14:textId="77777777" w:rsidR="00587582" w:rsidRPr="00BD3462" w:rsidRDefault="00BD3462" w:rsidP="00D26BCA">
      <w:pPr>
        <w:pStyle w:val="p1"/>
        <w:rPr>
          <w:rFonts w:asciiTheme="minorHAnsi" w:hAnsiTheme="minorHAnsi"/>
          <w:sz w:val="24"/>
          <w:szCs w:val="24"/>
        </w:rPr>
      </w:pPr>
      <w:r w:rsidRPr="00BD3462">
        <w:rPr>
          <w:rFonts w:asciiTheme="minorHAnsi" w:hAnsiTheme="minorHAnsi"/>
          <w:sz w:val="24"/>
          <w:szCs w:val="24"/>
        </w:rPr>
        <w:t xml:space="preserve"> </w:t>
      </w:r>
    </w:p>
    <w:p w14:paraId="4519AFFA" w14:textId="77777777" w:rsidR="00D26BCA" w:rsidRPr="00BD3462" w:rsidRDefault="00D26BCA" w:rsidP="00D26BCA">
      <w:pPr>
        <w:rPr>
          <w:rFonts w:eastAsia="Times New Roman" w:cs="Times New Roman"/>
        </w:rPr>
      </w:pPr>
    </w:p>
    <w:p w14:paraId="0580D38E" w14:textId="77777777" w:rsidR="00D26BCA" w:rsidRPr="00BD3462" w:rsidRDefault="00D26BCA" w:rsidP="00D26BCA">
      <w:pPr>
        <w:pStyle w:val="p1"/>
        <w:rPr>
          <w:rFonts w:asciiTheme="minorHAnsi" w:hAnsiTheme="minorHAnsi"/>
          <w:sz w:val="24"/>
          <w:szCs w:val="24"/>
        </w:rPr>
      </w:pPr>
    </w:p>
    <w:p w14:paraId="3A4097DF" w14:textId="77777777" w:rsidR="00E713A2" w:rsidRPr="00BD3462" w:rsidRDefault="00E713A2" w:rsidP="00D26BCA">
      <w:pPr>
        <w:pStyle w:val="p1"/>
        <w:rPr>
          <w:rFonts w:asciiTheme="minorHAnsi" w:hAnsiTheme="minorHAnsi"/>
          <w:sz w:val="24"/>
          <w:szCs w:val="24"/>
        </w:rPr>
      </w:pPr>
    </w:p>
    <w:p w14:paraId="5B0F2312" w14:textId="77777777" w:rsidR="00CD1D25" w:rsidRDefault="00CD1D25" w:rsidP="006A0FA9"/>
    <w:p w14:paraId="6EC15A4E" w14:textId="77777777" w:rsidR="009B64BB" w:rsidRDefault="009B64BB" w:rsidP="006A0FA9"/>
    <w:p w14:paraId="0AB24A57" w14:textId="77777777" w:rsidR="00BB7966" w:rsidRDefault="009B64BB" w:rsidP="006A0FA9">
      <w:r>
        <w:t xml:space="preserve"> </w:t>
      </w:r>
    </w:p>
    <w:p w14:paraId="74DAA393" w14:textId="77777777" w:rsidR="00BB7966" w:rsidRDefault="00BB7966" w:rsidP="006A0FA9"/>
    <w:sectPr w:rsidR="00BB7966" w:rsidSect="006A0FA9">
      <w:pgSz w:w="11900" w:h="16840"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FA9"/>
    <w:rsid w:val="000236FD"/>
    <w:rsid w:val="000275CA"/>
    <w:rsid w:val="00197215"/>
    <w:rsid w:val="00243532"/>
    <w:rsid w:val="00294F66"/>
    <w:rsid w:val="00507C81"/>
    <w:rsid w:val="00587582"/>
    <w:rsid w:val="00674BEB"/>
    <w:rsid w:val="00687751"/>
    <w:rsid w:val="00694699"/>
    <w:rsid w:val="006A0FA9"/>
    <w:rsid w:val="00787B1A"/>
    <w:rsid w:val="008C19DA"/>
    <w:rsid w:val="009B64BB"/>
    <w:rsid w:val="00AC3950"/>
    <w:rsid w:val="00BA516D"/>
    <w:rsid w:val="00BB7966"/>
    <w:rsid w:val="00BD3462"/>
    <w:rsid w:val="00CD1D25"/>
    <w:rsid w:val="00D26BCA"/>
    <w:rsid w:val="00D57FAD"/>
    <w:rsid w:val="00E01569"/>
    <w:rsid w:val="00E11566"/>
    <w:rsid w:val="00E713A2"/>
    <w:rsid w:val="00EC6B34"/>
    <w:rsid w:val="00FB064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086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FA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FA9"/>
    <w:rPr>
      <w:rFonts w:asciiTheme="majorHAnsi" w:eastAsiaTheme="majorEastAsia" w:hAnsiTheme="majorHAnsi" w:cstheme="majorBidi"/>
      <w:color w:val="2F5496" w:themeColor="accent1" w:themeShade="BF"/>
      <w:sz w:val="32"/>
      <w:szCs w:val="32"/>
    </w:rPr>
  </w:style>
  <w:style w:type="paragraph" w:customStyle="1" w:styleId="p1">
    <w:name w:val="p1"/>
    <w:basedOn w:val="Normal"/>
    <w:rsid w:val="00BB7966"/>
    <w:rPr>
      <w:rFonts w:ascii="Helvetica" w:hAnsi="Helvetica" w:cs="Times New Roman"/>
      <w:color w:val="000000"/>
      <w:sz w:val="18"/>
      <w:szCs w:val="18"/>
    </w:rPr>
  </w:style>
  <w:style w:type="character" w:customStyle="1" w:styleId="apple-converted-space">
    <w:name w:val="apple-converted-space"/>
    <w:basedOn w:val="DefaultParagraphFont"/>
    <w:rsid w:val="00BB7966"/>
  </w:style>
  <w:style w:type="character" w:styleId="Hyperlink">
    <w:name w:val="Hyperlink"/>
    <w:basedOn w:val="DefaultParagraphFont"/>
    <w:uiPriority w:val="99"/>
    <w:semiHidden/>
    <w:unhideWhenUsed/>
    <w:rsid w:val="006946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17229">
      <w:bodyDiv w:val="1"/>
      <w:marLeft w:val="0"/>
      <w:marRight w:val="0"/>
      <w:marTop w:val="0"/>
      <w:marBottom w:val="0"/>
      <w:divBdr>
        <w:top w:val="none" w:sz="0" w:space="0" w:color="auto"/>
        <w:left w:val="none" w:sz="0" w:space="0" w:color="auto"/>
        <w:bottom w:val="none" w:sz="0" w:space="0" w:color="auto"/>
        <w:right w:val="none" w:sz="0" w:space="0" w:color="auto"/>
      </w:divBdr>
    </w:div>
    <w:div w:id="238250093">
      <w:bodyDiv w:val="1"/>
      <w:marLeft w:val="0"/>
      <w:marRight w:val="0"/>
      <w:marTop w:val="0"/>
      <w:marBottom w:val="0"/>
      <w:divBdr>
        <w:top w:val="none" w:sz="0" w:space="0" w:color="auto"/>
        <w:left w:val="none" w:sz="0" w:space="0" w:color="auto"/>
        <w:bottom w:val="none" w:sz="0" w:space="0" w:color="auto"/>
        <w:right w:val="none" w:sz="0" w:space="0" w:color="auto"/>
      </w:divBdr>
    </w:div>
    <w:div w:id="884876178">
      <w:bodyDiv w:val="1"/>
      <w:marLeft w:val="0"/>
      <w:marRight w:val="0"/>
      <w:marTop w:val="0"/>
      <w:marBottom w:val="0"/>
      <w:divBdr>
        <w:top w:val="none" w:sz="0" w:space="0" w:color="auto"/>
        <w:left w:val="none" w:sz="0" w:space="0" w:color="auto"/>
        <w:bottom w:val="none" w:sz="0" w:space="0" w:color="auto"/>
        <w:right w:val="none" w:sz="0" w:space="0" w:color="auto"/>
      </w:divBdr>
    </w:div>
    <w:div w:id="957106294">
      <w:bodyDiv w:val="1"/>
      <w:marLeft w:val="0"/>
      <w:marRight w:val="0"/>
      <w:marTop w:val="0"/>
      <w:marBottom w:val="0"/>
      <w:divBdr>
        <w:top w:val="none" w:sz="0" w:space="0" w:color="auto"/>
        <w:left w:val="none" w:sz="0" w:space="0" w:color="auto"/>
        <w:bottom w:val="none" w:sz="0" w:space="0" w:color="auto"/>
        <w:right w:val="none" w:sz="0" w:space="0" w:color="auto"/>
      </w:divBdr>
      <w:divsChild>
        <w:div w:id="504707179">
          <w:marLeft w:val="0"/>
          <w:marRight w:val="0"/>
          <w:marTop w:val="0"/>
          <w:marBottom w:val="0"/>
          <w:divBdr>
            <w:top w:val="none" w:sz="0" w:space="0" w:color="auto"/>
            <w:left w:val="none" w:sz="0" w:space="0" w:color="auto"/>
            <w:bottom w:val="none" w:sz="0" w:space="0" w:color="auto"/>
            <w:right w:val="none" w:sz="0" w:space="0" w:color="auto"/>
          </w:divBdr>
        </w:div>
        <w:div w:id="188958716">
          <w:marLeft w:val="0"/>
          <w:marRight w:val="0"/>
          <w:marTop w:val="0"/>
          <w:marBottom w:val="0"/>
          <w:divBdr>
            <w:top w:val="none" w:sz="0" w:space="0" w:color="auto"/>
            <w:left w:val="none" w:sz="0" w:space="0" w:color="auto"/>
            <w:bottom w:val="none" w:sz="0" w:space="0" w:color="auto"/>
            <w:right w:val="none" w:sz="0" w:space="0" w:color="auto"/>
          </w:divBdr>
        </w:div>
      </w:divsChild>
    </w:div>
    <w:div w:id="970670420">
      <w:bodyDiv w:val="1"/>
      <w:marLeft w:val="0"/>
      <w:marRight w:val="0"/>
      <w:marTop w:val="0"/>
      <w:marBottom w:val="0"/>
      <w:divBdr>
        <w:top w:val="none" w:sz="0" w:space="0" w:color="auto"/>
        <w:left w:val="none" w:sz="0" w:space="0" w:color="auto"/>
        <w:bottom w:val="none" w:sz="0" w:space="0" w:color="auto"/>
        <w:right w:val="none" w:sz="0" w:space="0" w:color="auto"/>
      </w:divBdr>
    </w:div>
    <w:div w:id="1184781940">
      <w:bodyDiv w:val="1"/>
      <w:marLeft w:val="0"/>
      <w:marRight w:val="0"/>
      <w:marTop w:val="0"/>
      <w:marBottom w:val="0"/>
      <w:divBdr>
        <w:top w:val="none" w:sz="0" w:space="0" w:color="auto"/>
        <w:left w:val="none" w:sz="0" w:space="0" w:color="auto"/>
        <w:bottom w:val="none" w:sz="0" w:space="0" w:color="auto"/>
        <w:right w:val="none" w:sz="0" w:space="0" w:color="auto"/>
      </w:divBdr>
    </w:div>
    <w:div w:id="1213466582">
      <w:bodyDiv w:val="1"/>
      <w:marLeft w:val="0"/>
      <w:marRight w:val="0"/>
      <w:marTop w:val="0"/>
      <w:marBottom w:val="0"/>
      <w:divBdr>
        <w:top w:val="none" w:sz="0" w:space="0" w:color="auto"/>
        <w:left w:val="none" w:sz="0" w:space="0" w:color="auto"/>
        <w:bottom w:val="none" w:sz="0" w:space="0" w:color="auto"/>
        <w:right w:val="none" w:sz="0" w:space="0" w:color="auto"/>
      </w:divBdr>
    </w:div>
    <w:div w:id="1222255642">
      <w:bodyDiv w:val="1"/>
      <w:marLeft w:val="0"/>
      <w:marRight w:val="0"/>
      <w:marTop w:val="0"/>
      <w:marBottom w:val="0"/>
      <w:divBdr>
        <w:top w:val="none" w:sz="0" w:space="0" w:color="auto"/>
        <w:left w:val="none" w:sz="0" w:space="0" w:color="auto"/>
        <w:bottom w:val="none" w:sz="0" w:space="0" w:color="auto"/>
        <w:right w:val="none" w:sz="0" w:space="0" w:color="auto"/>
      </w:divBdr>
    </w:div>
    <w:div w:id="1323970460">
      <w:bodyDiv w:val="1"/>
      <w:marLeft w:val="0"/>
      <w:marRight w:val="0"/>
      <w:marTop w:val="0"/>
      <w:marBottom w:val="0"/>
      <w:divBdr>
        <w:top w:val="none" w:sz="0" w:space="0" w:color="auto"/>
        <w:left w:val="none" w:sz="0" w:space="0" w:color="auto"/>
        <w:bottom w:val="none" w:sz="0" w:space="0" w:color="auto"/>
        <w:right w:val="none" w:sz="0" w:space="0" w:color="auto"/>
      </w:divBdr>
    </w:div>
    <w:div w:id="1437940554">
      <w:bodyDiv w:val="1"/>
      <w:marLeft w:val="0"/>
      <w:marRight w:val="0"/>
      <w:marTop w:val="0"/>
      <w:marBottom w:val="0"/>
      <w:divBdr>
        <w:top w:val="none" w:sz="0" w:space="0" w:color="auto"/>
        <w:left w:val="none" w:sz="0" w:space="0" w:color="auto"/>
        <w:bottom w:val="none" w:sz="0" w:space="0" w:color="auto"/>
        <w:right w:val="none" w:sz="0" w:space="0" w:color="auto"/>
      </w:divBdr>
    </w:div>
    <w:div w:id="1539124032">
      <w:bodyDiv w:val="1"/>
      <w:marLeft w:val="0"/>
      <w:marRight w:val="0"/>
      <w:marTop w:val="0"/>
      <w:marBottom w:val="0"/>
      <w:divBdr>
        <w:top w:val="none" w:sz="0" w:space="0" w:color="auto"/>
        <w:left w:val="none" w:sz="0" w:space="0" w:color="auto"/>
        <w:bottom w:val="none" w:sz="0" w:space="0" w:color="auto"/>
        <w:right w:val="none" w:sz="0" w:space="0" w:color="auto"/>
      </w:divBdr>
    </w:div>
    <w:div w:id="1630209011">
      <w:bodyDiv w:val="1"/>
      <w:marLeft w:val="0"/>
      <w:marRight w:val="0"/>
      <w:marTop w:val="0"/>
      <w:marBottom w:val="0"/>
      <w:divBdr>
        <w:top w:val="none" w:sz="0" w:space="0" w:color="auto"/>
        <w:left w:val="none" w:sz="0" w:space="0" w:color="auto"/>
        <w:bottom w:val="none" w:sz="0" w:space="0" w:color="auto"/>
        <w:right w:val="none" w:sz="0" w:space="0" w:color="auto"/>
      </w:divBdr>
    </w:div>
    <w:div w:id="1718048211">
      <w:bodyDiv w:val="1"/>
      <w:marLeft w:val="0"/>
      <w:marRight w:val="0"/>
      <w:marTop w:val="0"/>
      <w:marBottom w:val="0"/>
      <w:divBdr>
        <w:top w:val="none" w:sz="0" w:space="0" w:color="auto"/>
        <w:left w:val="none" w:sz="0" w:space="0" w:color="auto"/>
        <w:bottom w:val="none" w:sz="0" w:space="0" w:color="auto"/>
        <w:right w:val="none" w:sz="0" w:space="0" w:color="auto"/>
      </w:divBdr>
    </w:div>
    <w:div w:id="1954901550">
      <w:bodyDiv w:val="1"/>
      <w:marLeft w:val="0"/>
      <w:marRight w:val="0"/>
      <w:marTop w:val="0"/>
      <w:marBottom w:val="0"/>
      <w:divBdr>
        <w:top w:val="none" w:sz="0" w:space="0" w:color="auto"/>
        <w:left w:val="none" w:sz="0" w:space="0" w:color="auto"/>
        <w:bottom w:val="none" w:sz="0" w:space="0" w:color="auto"/>
        <w:right w:val="none" w:sz="0" w:space="0" w:color="auto"/>
      </w:divBdr>
    </w:div>
    <w:div w:id="20060103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662</Words>
  <Characters>3775</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2019-10-31T11:04:00Z</dcterms:created>
  <dcterms:modified xsi:type="dcterms:W3CDTF">2019-10-31T12:40:00Z</dcterms:modified>
</cp:coreProperties>
</file>